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B1A1E" w14:textId="4C74D3C3" w:rsidR="00502BB4" w:rsidRPr="00394A07" w:rsidRDefault="00394A07" w:rsidP="00394A07">
      <w:pPr>
        <w:ind w:left="-1134"/>
        <w:rPr>
          <w:i/>
          <w:iCs/>
          <w:color w:val="002060"/>
        </w:rPr>
      </w:pPr>
      <w:r w:rsidRPr="00394A07">
        <w:rPr>
          <w:i/>
          <w:iCs/>
          <w:color w:val="002060"/>
        </w:rPr>
        <w:t>BB INSTITUCIONAL FEDERAL:</w:t>
      </w:r>
    </w:p>
    <w:p w14:paraId="10E38401" w14:textId="6AC1D443" w:rsidR="00394A07" w:rsidRDefault="00394A07" w:rsidP="00394A07">
      <w:pPr>
        <w:ind w:left="-1134"/>
        <w:jc w:val="both"/>
      </w:pPr>
      <w:r>
        <w:t xml:space="preserve">Fundo exclusivo previdenciário, investe em títulos públicos e privados, pós-fixados. Fundo é atrelado </w:t>
      </w:r>
      <w:proofErr w:type="spellStart"/>
      <w:r>
        <w:t>a</w:t>
      </w:r>
      <w:proofErr w:type="spellEnd"/>
      <w:r>
        <w:t xml:space="preserve"> variação do CDI.</w:t>
      </w:r>
    </w:p>
    <w:p w14:paraId="44BDFCC9" w14:textId="7103CD3F" w:rsidR="00394A07" w:rsidRDefault="00394A07" w:rsidP="00394A07">
      <w:pPr>
        <w:ind w:left="-1134"/>
        <w:rPr>
          <w:i/>
          <w:iCs/>
          <w:color w:val="002060"/>
        </w:rPr>
      </w:pPr>
      <w:r w:rsidRPr="00394A07">
        <w:rPr>
          <w:i/>
          <w:iCs/>
          <w:color w:val="002060"/>
        </w:rPr>
        <w:t>BB INSTITUCIONAL:</w:t>
      </w:r>
    </w:p>
    <w:p w14:paraId="433E5285" w14:textId="13C54F0D" w:rsidR="00394A07" w:rsidRPr="00394A07" w:rsidRDefault="00394A07" w:rsidP="00394A07">
      <w:pPr>
        <w:ind w:left="-1134"/>
        <w:jc w:val="both"/>
        <w:rPr>
          <w:rFonts w:cstheme="minorHAnsi"/>
        </w:rPr>
      </w:pPr>
      <w:r w:rsidRPr="00394A07">
        <w:rPr>
          <w:rFonts w:cstheme="minorHAnsi"/>
        </w:rPr>
        <w:t>Fundo exclusivo previdenciário,</w:t>
      </w:r>
      <w:r>
        <w:rPr>
          <w:rFonts w:cstheme="minorHAnsi"/>
        </w:rPr>
        <w:t xml:space="preserve"> que investe através de</w:t>
      </w:r>
      <w:r w:rsidRPr="00394A07">
        <w:rPr>
          <w:rFonts w:cstheme="minorHAnsi"/>
          <w:color w:val="000000"/>
        </w:rPr>
        <w:t xml:space="preserve"> aplicações </w:t>
      </w:r>
      <w:r>
        <w:rPr>
          <w:rFonts w:cstheme="minorHAnsi"/>
          <w:color w:val="000000"/>
        </w:rPr>
        <w:t>em títulos públicos e privados, e deverá</w:t>
      </w:r>
      <w:r w:rsidRPr="00394A07">
        <w:rPr>
          <w:rFonts w:cstheme="minorHAnsi"/>
          <w:color w:val="000000"/>
        </w:rPr>
        <w:t xml:space="preserve"> se subordinar aos requisitos abaixo, e manter no mínimo 80% (oitenta por cento) de seu patrimônio líquido representado por ativos financeiros relacionados diretamente, ou sintetizados via derivativos, à taxa de juros doméstica e/ou índice de preços. Não serão admitidas estratégias que impliquem em exposição em renda variável</w:t>
      </w:r>
    </w:p>
    <w:p w14:paraId="58685FD2" w14:textId="25386284" w:rsidR="00394A07" w:rsidRDefault="00394A07" w:rsidP="00394A07">
      <w:pPr>
        <w:ind w:left="-1134"/>
        <w:rPr>
          <w:i/>
          <w:iCs/>
          <w:color w:val="002060"/>
        </w:rPr>
      </w:pPr>
      <w:r w:rsidRPr="00394A07">
        <w:rPr>
          <w:i/>
          <w:iCs/>
          <w:color w:val="002060"/>
        </w:rPr>
        <w:t xml:space="preserve">BB </w:t>
      </w:r>
      <w:r>
        <w:rPr>
          <w:i/>
          <w:iCs/>
          <w:color w:val="002060"/>
        </w:rPr>
        <w:t>ALOCAÇÃO ATIVA</w:t>
      </w:r>
      <w:r w:rsidRPr="00394A07">
        <w:rPr>
          <w:i/>
          <w:iCs/>
          <w:color w:val="002060"/>
        </w:rPr>
        <w:t>:</w:t>
      </w:r>
    </w:p>
    <w:p w14:paraId="39E5E2E6" w14:textId="44B0363F" w:rsidR="00394A07" w:rsidRDefault="00394A07" w:rsidP="00394A07">
      <w:pPr>
        <w:ind w:left="-1134"/>
        <w:jc w:val="both"/>
        <w:rPr>
          <w:rFonts w:cstheme="minorHAnsi"/>
        </w:rPr>
      </w:pPr>
      <w:r>
        <w:rPr>
          <w:rFonts w:cstheme="minorHAnsi"/>
        </w:rPr>
        <w:t xml:space="preserve">O fundo investe 100% em títulos públicos federais e utiliza-se de uma gestão ativa dos seus recursos, migrando entre os tipos de títulos públicos conforme o seu entendimento para o atual cenário do mercado. O fundo pode investir em títulos pré-fixados (IRF-M), pós-fixados (IMA-S) e títulos públicos atrelados a inflação (IMA-B). </w:t>
      </w:r>
    </w:p>
    <w:p w14:paraId="125BEEE6" w14:textId="1594448A" w:rsidR="00394A07" w:rsidRDefault="00394A07" w:rsidP="00394A07">
      <w:pPr>
        <w:ind w:left="-1134"/>
        <w:rPr>
          <w:i/>
          <w:iCs/>
          <w:color w:val="002060"/>
        </w:rPr>
      </w:pPr>
      <w:r w:rsidRPr="00394A07">
        <w:rPr>
          <w:i/>
          <w:iCs/>
          <w:color w:val="002060"/>
        </w:rPr>
        <w:t xml:space="preserve">BB </w:t>
      </w:r>
      <w:r>
        <w:rPr>
          <w:i/>
          <w:iCs/>
          <w:color w:val="002060"/>
        </w:rPr>
        <w:t>PREVIDENCIÁRIO RENDA FIXA CP IPCA III</w:t>
      </w:r>
      <w:r w:rsidRPr="00394A07">
        <w:rPr>
          <w:i/>
          <w:iCs/>
          <w:color w:val="002060"/>
        </w:rPr>
        <w:t>:</w:t>
      </w:r>
    </w:p>
    <w:p w14:paraId="371DEEB9" w14:textId="0B69EF74" w:rsidR="00394A07" w:rsidRDefault="00FF1559" w:rsidP="00394A07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O fundo investe em T</w:t>
      </w:r>
      <w:r w:rsidR="00394A07" w:rsidRPr="00394A07">
        <w:rPr>
          <w:rFonts w:cstheme="minorHAnsi"/>
          <w:color w:val="000000"/>
        </w:rPr>
        <w:t>ítulos Públicos ou Privados prefixados ou pós-fixados, Operações Compromissadas com lastro em títulos públicos federais, Cotas de Fundos de Investimento, bem como qualquer ativo e/ou modalidades operacionais disponíveis no mercado financeiro de acordo com a regulamentação em vigor. O FUNDO deverá manter, no mínimo, 80% (oitenta por cento) de sua carteira em ativos cuja rentabilidade esteja atrelada à variação da taxa de juros doméstica e/ou de índices de preços.</w:t>
      </w:r>
    </w:p>
    <w:p w14:paraId="5D181DF2" w14:textId="46F6318F" w:rsidR="00394A07" w:rsidRDefault="00394A07" w:rsidP="00394A07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FLUXO FIC</w:t>
      </w:r>
      <w:r w:rsidRPr="00394A07">
        <w:rPr>
          <w:i/>
          <w:iCs/>
          <w:color w:val="002060"/>
        </w:rPr>
        <w:t>:</w:t>
      </w:r>
    </w:p>
    <w:p w14:paraId="78DD4E77" w14:textId="14C0FB12" w:rsidR="00394A07" w:rsidRDefault="00FF1559" w:rsidP="00394A07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O fundo tem característica extremamente conservadora, investe em T</w:t>
      </w:r>
      <w:r w:rsidRPr="00394A07">
        <w:rPr>
          <w:rFonts w:cstheme="minorHAnsi"/>
          <w:color w:val="000000"/>
        </w:rPr>
        <w:t>ítulos Públicos ou Privados prefixados ou pós-fixados, Operações Compromissadas com lastro em títulos públicos federais, Cotas de Fundos de Investimento</w:t>
      </w:r>
      <w:r>
        <w:rPr>
          <w:rFonts w:cstheme="minorHAnsi"/>
          <w:color w:val="000000"/>
        </w:rPr>
        <w:t xml:space="preserve">. Outra característica deste fundo é a função de aplicação e resgate automático, ou seja, o investidor não precisa solicitar ao fundo que aplique ou resgate, os próprios gestores já o fazem. </w:t>
      </w:r>
    </w:p>
    <w:p w14:paraId="429E9E9D" w14:textId="7CFC7937" w:rsidR="00FF1559" w:rsidRDefault="00FF1559" w:rsidP="00FF1559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IDKA 2 TÍTULOS PÚBLICOS FI</w:t>
      </w:r>
      <w:r w:rsidRPr="00394A07">
        <w:rPr>
          <w:i/>
          <w:iCs/>
          <w:color w:val="002060"/>
        </w:rPr>
        <w:t>:</w:t>
      </w:r>
    </w:p>
    <w:p w14:paraId="4A6C98B0" w14:textId="79D3B086" w:rsidR="00FF1559" w:rsidRDefault="00FF1559" w:rsidP="00394A07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investe em T</w:t>
      </w:r>
      <w:r w:rsidRPr="00394A07">
        <w:rPr>
          <w:rFonts w:cstheme="minorHAnsi"/>
          <w:color w:val="000000"/>
        </w:rPr>
        <w:t>ítulos Públicos</w:t>
      </w:r>
      <w:r>
        <w:rPr>
          <w:rFonts w:cstheme="minorHAnsi"/>
          <w:color w:val="000000"/>
        </w:rPr>
        <w:t xml:space="preserve"> atrelados à inflação e tem prazo médio da carteira de até 2 anos. É um fundo um pouco mais arrojado, por conta de se investir em NTN-</w:t>
      </w:r>
      <w:proofErr w:type="spellStart"/>
      <w:r>
        <w:rPr>
          <w:rFonts w:cstheme="minorHAnsi"/>
          <w:color w:val="000000"/>
        </w:rPr>
        <w:t>Bs</w:t>
      </w:r>
      <w:proofErr w:type="spellEnd"/>
      <w:r>
        <w:rPr>
          <w:rFonts w:cstheme="minorHAnsi"/>
          <w:color w:val="000000"/>
        </w:rPr>
        <w:t xml:space="preserve">, mas entre a classe é um dos menos voláteis, pois tem um prazo médio de carteira mais curto. </w:t>
      </w:r>
    </w:p>
    <w:p w14:paraId="1F5023DA" w14:textId="3CFE25CA" w:rsidR="00FF1559" w:rsidRDefault="00FF1559" w:rsidP="00FF1559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IMA-GERAL TÍTULOS PÚBLICOS FI</w:t>
      </w:r>
      <w:r w:rsidRPr="00394A07">
        <w:rPr>
          <w:i/>
          <w:iCs/>
          <w:color w:val="002060"/>
        </w:rPr>
        <w:t>:</w:t>
      </w:r>
    </w:p>
    <w:p w14:paraId="492804E2" w14:textId="30150B7E" w:rsidR="00FF1559" w:rsidRDefault="00FF1559" w:rsidP="00394A07">
      <w:pPr>
        <w:ind w:left="-1134"/>
        <w:jc w:val="both"/>
        <w:rPr>
          <w:rFonts w:cstheme="minorHAnsi"/>
          <w:color w:val="000000" w:themeColor="text1"/>
        </w:rPr>
      </w:pPr>
      <w:r w:rsidRPr="00FF1559">
        <w:rPr>
          <w:rFonts w:cstheme="minorHAnsi"/>
          <w:color w:val="000000" w:themeColor="text1"/>
        </w:rPr>
        <w:t>O fundo investe a totalidade de seus recursos, exclusivamente, em Títulos Públicos Federais registrados no Sistema Especial de Liquidação e Custódia (SELIC), Operações Compromissadas lastreadas em Títulos Públicos Federais registrados no Sistema Especial de Liquidação e Custódia (SELIC).</w:t>
      </w:r>
    </w:p>
    <w:p w14:paraId="63D3338F" w14:textId="414A9C1E" w:rsidR="00FF1559" w:rsidRDefault="00FF1559" w:rsidP="00FF1559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IMA-B 5 LP FIC FIRF</w:t>
      </w:r>
      <w:r w:rsidRPr="00394A07">
        <w:rPr>
          <w:i/>
          <w:iCs/>
          <w:color w:val="002060"/>
        </w:rPr>
        <w:t>:</w:t>
      </w:r>
    </w:p>
    <w:p w14:paraId="6653F3E0" w14:textId="22B31CFC" w:rsidR="00FF1559" w:rsidRDefault="00FF1559" w:rsidP="00FF1559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investe integralmente em T</w:t>
      </w:r>
      <w:r w:rsidRPr="00394A07">
        <w:rPr>
          <w:rFonts w:cstheme="minorHAnsi"/>
          <w:color w:val="000000"/>
        </w:rPr>
        <w:t>ítulos Públicos</w:t>
      </w:r>
      <w:r>
        <w:rPr>
          <w:rFonts w:cstheme="minorHAnsi"/>
          <w:color w:val="000000"/>
        </w:rPr>
        <w:t xml:space="preserve"> atrelados à inflação (NTN-B), que tenham prazo de resgate de até 5 anos. É o fundo mais conservador entre os IMA-B, por apresentar uma </w:t>
      </w:r>
      <w:proofErr w:type="spellStart"/>
      <w:r>
        <w:rPr>
          <w:rFonts w:cstheme="minorHAnsi"/>
          <w:color w:val="000000"/>
        </w:rPr>
        <w:t>duration</w:t>
      </w:r>
      <w:proofErr w:type="spellEnd"/>
      <w:r>
        <w:rPr>
          <w:rFonts w:cstheme="minorHAnsi"/>
          <w:color w:val="000000"/>
        </w:rPr>
        <w:t xml:space="preserve"> menor. </w:t>
      </w:r>
    </w:p>
    <w:p w14:paraId="4C6BBFB8" w14:textId="5CA6DD51" w:rsidR="00FF1559" w:rsidRDefault="00FF1559" w:rsidP="00FF1559">
      <w:pPr>
        <w:ind w:left="-1134"/>
        <w:jc w:val="both"/>
        <w:rPr>
          <w:rFonts w:cstheme="minorHAnsi"/>
          <w:color w:val="000000"/>
        </w:rPr>
      </w:pPr>
    </w:p>
    <w:p w14:paraId="088566B6" w14:textId="77777777" w:rsidR="00FF1559" w:rsidRDefault="00FF1559" w:rsidP="00FF1559">
      <w:pPr>
        <w:ind w:left="-1134"/>
        <w:jc w:val="both"/>
        <w:rPr>
          <w:i/>
          <w:iCs/>
          <w:color w:val="002060"/>
        </w:rPr>
      </w:pPr>
    </w:p>
    <w:p w14:paraId="693ED829" w14:textId="324CF87E" w:rsidR="00FF1559" w:rsidRDefault="00FF1559" w:rsidP="00FF1559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lastRenderedPageBreak/>
        <w:t>BB PREVIDENCIÁRIO RENDA FIXA IMA-B TÍTULOS PÚBLICOS FI</w:t>
      </w:r>
      <w:r w:rsidRPr="00394A07">
        <w:rPr>
          <w:i/>
          <w:iCs/>
          <w:color w:val="002060"/>
        </w:rPr>
        <w:t>:</w:t>
      </w:r>
    </w:p>
    <w:p w14:paraId="01DD8347" w14:textId="312E06EC" w:rsidR="00FF1559" w:rsidRDefault="00FF1559" w:rsidP="00FF1559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investe integralmente em T</w:t>
      </w:r>
      <w:r w:rsidRPr="00394A07">
        <w:rPr>
          <w:rFonts w:cstheme="minorHAnsi"/>
          <w:color w:val="000000"/>
        </w:rPr>
        <w:t>ítulos Públicos</w:t>
      </w:r>
      <w:r>
        <w:rPr>
          <w:rFonts w:cstheme="minorHAnsi"/>
          <w:color w:val="000000"/>
        </w:rPr>
        <w:t xml:space="preserve"> atrelados à inflação (NTN-B). É o fundo mais arrojado, pois apresenta um prazo médio de carteira de cerca de 10 anos. Entre os IMA-B só não é mais arriscado do que o IMA-B5 + </w:t>
      </w:r>
    </w:p>
    <w:p w14:paraId="34F45A7E" w14:textId="2C304ADE" w:rsidR="00FF1559" w:rsidRDefault="00FF1559" w:rsidP="00FF1559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IMA-B FI</w:t>
      </w:r>
      <w:r w:rsidRPr="00394A07">
        <w:rPr>
          <w:i/>
          <w:iCs/>
          <w:color w:val="002060"/>
        </w:rPr>
        <w:t>:</w:t>
      </w:r>
    </w:p>
    <w:p w14:paraId="619B902F" w14:textId="7144D51F" w:rsidR="00FF1559" w:rsidRDefault="00FF1559" w:rsidP="00FF1559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investe integralmente em T</w:t>
      </w:r>
      <w:r w:rsidRPr="00394A07">
        <w:rPr>
          <w:rFonts w:cstheme="minorHAnsi"/>
          <w:color w:val="000000"/>
        </w:rPr>
        <w:t>ítulos Públicos</w:t>
      </w:r>
      <w:r>
        <w:rPr>
          <w:rFonts w:cstheme="minorHAnsi"/>
          <w:color w:val="000000"/>
        </w:rPr>
        <w:t xml:space="preserve"> atrelados à inflação (NTN-B). É o fundo mais arrojado, pois apresenta um prazo médio de carteira de cerca de 10 anos. Entre os IMA-B só não é mais arriscado do que o IMA-B5 +. A diferença deste fundo é que permite</w:t>
      </w:r>
      <w:r w:rsidR="004157A4">
        <w:rPr>
          <w:rFonts w:cstheme="minorHAnsi"/>
          <w:color w:val="000000"/>
        </w:rPr>
        <w:t xml:space="preserve"> na sua Política de Investimentos,</w:t>
      </w:r>
      <w:r>
        <w:rPr>
          <w:rFonts w:cstheme="minorHAnsi"/>
          <w:color w:val="000000"/>
        </w:rPr>
        <w:t xml:space="preserve"> investir</w:t>
      </w:r>
      <w:r w:rsidR="004157A4">
        <w:rPr>
          <w:rFonts w:cstheme="minorHAnsi"/>
          <w:color w:val="000000"/>
        </w:rPr>
        <w:t xml:space="preserve"> um percentual baixo em outro tipo de títulos, que não NTN-</w:t>
      </w:r>
      <w:proofErr w:type="spellStart"/>
      <w:r w:rsidR="004157A4">
        <w:rPr>
          <w:rFonts w:cstheme="minorHAnsi"/>
          <w:color w:val="000000"/>
        </w:rPr>
        <w:t>Bs</w:t>
      </w:r>
      <w:proofErr w:type="spellEnd"/>
      <w:r w:rsidR="004157A4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</w:t>
      </w:r>
    </w:p>
    <w:p w14:paraId="39E499E4" w14:textId="4B1BC627" w:rsidR="004157A4" w:rsidRDefault="004157A4" w:rsidP="004157A4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IMA-B 5 + TÍTULOS PÚBLICOS FI</w:t>
      </w:r>
      <w:r w:rsidRPr="00394A07">
        <w:rPr>
          <w:i/>
          <w:iCs/>
          <w:color w:val="002060"/>
        </w:rPr>
        <w:t>:</w:t>
      </w:r>
    </w:p>
    <w:p w14:paraId="6A476B9D" w14:textId="3ABAA9CB" w:rsidR="004157A4" w:rsidRDefault="004157A4" w:rsidP="004157A4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investe integralmente em T</w:t>
      </w:r>
      <w:r w:rsidRPr="00394A07">
        <w:rPr>
          <w:rFonts w:cstheme="minorHAnsi"/>
          <w:color w:val="000000"/>
        </w:rPr>
        <w:t>ítulos Públicos</w:t>
      </w:r>
      <w:r>
        <w:rPr>
          <w:rFonts w:cstheme="minorHAnsi"/>
          <w:color w:val="000000"/>
        </w:rPr>
        <w:t xml:space="preserve"> atrelados à inflação (NTN-B), que tenham prazo de vencimento superior a 5 anos. É o fundo para perfis mais arrojados, pois contempla títulos com 30 anos para vencimento. Os IMA-B 5 + são os fundos mais arriscados, entre os fundos de Renda Fixa. </w:t>
      </w:r>
    </w:p>
    <w:p w14:paraId="6A4D1890" w14:textId="03F55C91" w:rsidR="004157A4" w:rsidRDefault="004157A4" w:rsidP="004157A4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IRF-M 1 + FI</w:t>
      </w:r>
      <w:r w:rsidRPr="00394A07">
        <w:rPr>
          <w:i/>
          <w:iCs/>
          <w:color w:val="002060"/>
        </w:rPr>
        <w:t>:</w:t>
      </w:r>
    </w:p>
    <w:p w14:paraId="2610B71A" w14:textId="3A129F47" w:rsidR="004157A4" w:rsidRDefault="004157A4" w:rsidP="004157A4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 fundo investe integralmente em Títulos Públicos Federais pré-fixados (LTN – Letra Financeira do Tesouro), com prazo de vencimento superior a 1 ano.  </w:t>
      </w:r>
    </w:p>
    <w:p w14:paraId="74F06FFC" w14:textId="6E74547C" w:rsidR="004157A4" w:rsidRDefault="004157A4" w:rsidP="004157A4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IRF-M 1 FI</w:t>
      </w:r>
      <w:r w:rsidRPr="00394A07">
        <w:rPr>
          <w:i/>
          <w:iCs/>
          <w:color w:val="002060"/>
        </w:rPr>
        <w:t>:</w:t>
      </w:r>
    </w:p>
    <w:p w14:paraId="625C9751" w14:textId="20DE3179" w:rsidR="004157A4" w:rsidRDefault="004157A4" w:rsidP="004157A4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O fundo investe integralmente em Títulos Públicos Federais pré-fixados (LTN – Letra Financeira do Tesouro), com prazo de vencimento inferior a 1 ano. Está entre os fundos mais conservadores para RPPS</w:t>
      </w:r>
      <w:r w:rsidR="00B80B1D">
        <w:rPr>
          <w:rFonts w:cstheme="minorHAnsi"/>
          <w:color w:val="000000"/>
        </w:rPr>
        <w:t>.</w:t>
      </w:r>
    </w:p>
    <w:p w14:paraId="3BBE1483" w14:textId="71D40943" w:rsidR="004157A4" w:rsidRDefault="004157A4" w:rsidP="004157A4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IRF-M FI</w:t>
      </w:r>
      <w:r w:rsidRPr="00394A07">
        <w:rPr>
          <w:i/>
          <w:iCs/>
          <w:color w:val="002060"/>
        </w:rPr>
        <w:t>:</w:t>
      </w:r>
    </w:p>
    <w:p w14:paraId="5348579B" w14:textId="071CA1B0" w:rsidR="004157A4" w:rsidRDefault="004157A4" w:rsidP="004157A4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O fundo investe integralmente em Títulos Públicos Federais pré-fixados (LTN – Letra Financeira do Tesouro).</w:t>
      </w:r>
      <w:r w:rsidRPr="004157A4">
        <w:rPr>
          <w:rFonts w:cstheme="minorHAnsi"/>
          <w:color w:val="000000"/>
        </w:rPr>
        <w:t xml:space="preserve"> </w:t>
      </w:r>
    </w:p>
    <w:p w14:paraId="31693501" w14:textId="5B820FC9" w:rsidR="004157A4" w:rsidRDefault="004157A4" w:rsidP="004157A4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PERFIL FIC FI</w:t>
      </w:r>
      <w:r w:rsidRPr="00394A07">
        <w:rPr>
          <w:i/>
          <w:iCs/>
          <w:color w:val="002060"/>
        </w:rPr>
        <w:t>:</w:t>
      </w:r>
    </w:p>
    <w:p w14:paraId="417AB10E" w14:textId="70738F49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Trata-se de um fundo extremamente conservador, que investe em Títulos Públicos Federais e Títulos Privados, com remuneração atrelada ao CDI. </w:t>
      </w:r>
    </w:p>
    <w:p w14:paraId="6E66D7CD" w14:textId="19B61247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I</w:t>
      </w:r>
      <w:r w:rsidRPr="00394A07">
        <w:rPr>
          <w:i/>
          <w:iCs/>
          <w:color w:val="002060"/>
        </w:rPr>
        <w:t>:</w:t>
      </w:r>
    </w:p>
    <w:p w14:paraId="36D69E63" w14:textId="58930666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1716FF39" w14:textId="777880EA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II</w:t>
      </w:r>
      <w:r w:rsidRPr="00394A07">
        <w:rPr>
          <w:i/>
          <w:iCs/>
          <w:color w:val="002060"/>
        </w:rPr>
        <w:t>:</w:t>
      </w:r>
    </w:p>
    <w:p w14:paraId="366783CA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64F678C8" w14:textId="5E848086" w:rsidR="00E655FA" w:rsidRDefault="00E655FA" w:rsidP="00E655FA">
      <w:pPr>
        <w:ind w:left="-1134"/>
        <w:rPr>
          <w:i/>
          <w:iCs/>
          <w:color w:val="002060"/>
        </w:rPr>
      </w:pPr>
    </w:p>
    <w:p w14:paraId="630A8971" w14:textId="2D28E28D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III</w:t>
      </w:r>
      <w:r w:rsidRPr="00394A07">
        <w:rPr>
          <w:i/>
          <w:iCs/>
          <w:color w:val="002060"/>
        </w:rPr>
        <w:t>:</w:t>
      </w:r>
    </w:p>
    <w:p w14:paraId="3C37B1E0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62EAA712" w14:textId="3FAFC1E1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lastRenderedPageBreak/>
        <w:t>BB PREVIDENCIÁRIO RENDA FIXA TÍTULOS PÚBLICOS IPCA IV</w:t>
      </w:r>
      <w:r w:rsidRPr="00394A07">
        <w:rPr>
          <w:i/>
          <w:iCs/>
          <w:color w:val="002060"/>
        </w:rPr>
        <w:t>:</w:t>
      </w:r>
    </w:p>
    <w:p w14:paraId="275126F4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5F184C0F" w14:textId="65F36B59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V</w:t>
      </w:r>
      <w:r w:rsidRPr="00394A07">
        <w:rPr>
          <w:i/>
          <w:iCs/>
          <w:color w:val="002060"/>
        </w:rPr>
        <w:t>:</w:t>
      </w:r>
    </w:p>
    <w:p w14:paraId="6F5036D4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03F74911" w14:textId="77777777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VI</w:t>
      </w:r>
      <w:r w:rsidRPr="00394A07">
        <w:rPr>
          <w:i/>
          <w:iCs/>
          <w:color w:val="002060"/>
        </w:rPr>
        <w:t>:</w:t>
      </w:r>
    </w:p>
    <w:p w14:paraId="73545B33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6B94D6F2" w14:textId="4DB6D25F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IPCA:</w:t>
      </w:r>
    </w:p>
    <w:p w14:paraId="122C21AB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795BA470" w14:textId="2EA6FDEB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VII</w:t>
      </w:r>
      <w:r w:rsidRPr="00394A07">
        <w:rPr>
          <w:i/>
          <w:iCs/>
          <w:color w:val="002060"/>
        </w:rPr>
        <w:t>:</w:t>
      </w:r>
    </w:p>
    <w:p w14:paraId="42144B6D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500AC40E" w14:textId="2E141C2F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IX</w:t>
      </w:r>
      <w:r w:rsidRPr="00394A07">
        <w:rPr>
          <w:i/>
          <w:iCs/>
          <w:color w:val="002060"/>
        </w:rPr>
        <w:t>:</w:t>
      </w:r>
    </w:p>
    <w:p w14:paraId="1F9E782E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1AEB9E7F" w14:textId="7D7B4870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X</w:t>
      </w:r>
      <w:r w:rsidRPr="00394A07">
        <w:rPr>
          <w:i/>
          <w:iCs/>
          <w:color w:val="002060"/>
        </w:rPr>
        <w:t>:</w:t>
      </w:r>
    </w:p>
    <w:p w14:paraId="1D753F8D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50D9A417" w14:textId="5DBF9F88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XI</w:t>
      </w:r>
      <w:r w:rsidRPr="00394A07">
        <w:rPr>
          <w:i/>
          <w:iCs/>
          <w:color w:val="002060"/>
        </w:rPr>
        <w:t>:</w:t>
      </w:r>
    </w:p>
    <w:p w14:paraId="3613B899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1B580BA9" w14:textId="1BC41169" w:rsidR="00E655FA" w:rsidRDefault="00E655FA" w:rsidP="00E655FA">
      <w:pPr>
        <w:ind w:left="-1134"/>
        <w:rPr>
          <w:i/>
          <w:iCs/>
          <w:color w:val="002060"/>
        </w:rPr>
      </w:pPr>
    </w:p>
    <w:p w14:paraId="6DCF7F20" w14:textId="735B2042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t>BB PREVIDENCIÁRIO RENDA FIXA TÍTULOS PÚBLICOS IPCA XII</w:t>
      </w:r>
      <w:r w:rsidRPr="00394A07">
        <w:rPr>
          <w:i/>
          <w:iCs/>
          <w:color w:val="002060"/>
        </w:rPr>
        <w:t>:</w:t>
      </w:r>
    </w:p>
    <w:p w14:paraId="2D9D9E26" w14:textId="77777777" w:rsidR="00E655FA" w:rsidRDefault="00E655FA" w:rsidP="00E655FA">
      <w:pPr>
        <w:ind w:left="-113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Trata-se de um fundo que foi aberto rapidamente para captação, investe em títulos públicos federais e o cotista só poderá resgatar o recurso na data definida pelo regulamento, mas na data de resgate o cotista obterá o valor investido mais uma rentabilidade superior a IPCA + 6%.</w:t>
      </w:r>
    </w:p>
    <w:p w14:paraId="687A972A" w14:textId="15510A9B" w:rsidR="00E655FA" w:rsidRDefault="00E655FA" w:rsidP="00E655FA">
      <w:pPr>
        <w:ind w:left="-1134"/>
        <w:rPr>
          <w:i/>
          <w:iCs/>
          <w:color w:val="002060"/>
        </w:rPr>
      </w:pPr>
      <w:r>
        <w:rPr>
          <w:i/>
          <w:iCs/>
          <w:color w:val="002060"/>
        </w:rPr>
        <w:lastRenderedPageBreak/>
        <w:t>BB RENDA FIXA LONGO PRAZO HEDGE CP INVESTIMENTO NO EXTERIOR</w:t>
      </w:r>
      <w:r w:rsidRPr="00394A07">
        <w:rPr>
          <w:i/>
          <w:iCs/>
          <w:color w:val="002060"/>
        </w:rPr>
        <w:t>:</w:t>
      </w:r>
    </w:p>
    <w:p w14:paraId="4BEB3F63" w14:textId="29F2D694" w:rsidR="00E655FA" w:rsidRDefault="00E655FA" w:rsidP="00E655FA">
      <w:pPr>
        <w:ind w:left="-1134"/>
        <w:jc w:val="both"/>
        <w:rPr>
          <w:i/>
          <w:iCs/>
          <w:color w:val="002060"/>
        </w:rPr>
      </w:pPr>
      <w:r>
        <w:t xml:space="preserve">Para alcançar seus objetivos, o FUNDO aplicará seus recursos em uma carteira de ativos financeiros com prazo médio superior a 365 dias, composta por, no mínimo, 80% em ativos financeiros de renda fixa, relacionados diretamente ou sintetizados via derivativos, cuja variação esteja atrelada a taxa de juros doméstica, a índice de preços ou a ambos. Utiliza-se de derivativos para dar mais segurança a alguns ativos em carteira. </w:t>
      </w:r>
    </w:p>
    <w:p w14:paraId="78FE54DE" w14:textId="77777777" w:rsidR="00E655FA" w:rsidRDefault="00E655FA" w:rsidP="00E655FA">
      <w:pPr>
        <w:ind w:left="-1134"/>
        <w:rPr>
          <w:i/>
          <w:iCs/>
          <w:color w:val="002060"/>
        </w:rPr>
      </w:pPr>
    </w:p>
    <w:p w14:paraId="251D8A9E" w14:textId="77777777" w:rsidR="00E655FA" w:rsidRDefault="00E655FA" w:rsidP="00E655FA">
      <w:pPr>
        <w:ind w:left="-1134"/>
        <w:rPr>
          <w:i/>
          <w:iCs/>
          <w:color w:val="002060"/>
        </w:rPr>
      </w:pPr>
    </w:p>
    <w:p w14:paraId="7A61DAE2" w14:textId="77777777" w:rsidR="00E655FA" w:rsidRPr="00E655FA" w:rsidRDefault="00E655FA" w:rsidP="00E655FA">
      <w:pPr>
        <w:ind w:left="-1134"/>
        <w:jc w:val="both"/>
        <w:rPr>
          <w:rFonts w:cstheme="minorHAnsi"/>
          <w:color w:val="000000"/>
        </w:rPr>
      </w:pPr>
    </w:p>
    <w:p w14:paraId="53B4FEB0" w14:textId="77777777" w:rsidR="00FF1559" w:rsidRDefault="00FF1559" w:rsidP="00FF1559">
      <w:pPr>
        <w:ind w:left="-1134"/>
        <w:rPr>
          <w:i/>
          <w:iCs/>
          <w:color w:val="002060"/>
        </w:rPr>
      </w:pPr>
    </w:p>
    <w:p w14:paraId="4DCC62BA" w14:textId="77777777" w:rsidR="00FF1559" w:rsidRDefault="00FF1559" w:rsidP="00FF1559">
      <w:pPr>
        <w:ind w:left="-1134"/>
        <w:jc w:val="both"/>
        <w:rPr>
          <w:i/>
          <w:iCs/>
          <w:color w:val="002060"/>
        </w:rPr>
      </w:pPr>
    </w:p>
    <w:p w14:paraId="3266ACE7" w14:textId="77777777" w:rsidR="00FF1559" w:rsidRPr="00FF1559" w:rsidRDefault="00FF1559" w:rsidP="00394A07">
      <w:pPr>
        <w:ind w:left="-1134"/>
        <w:jc w:val="both"/>
        <w:rPr>
          <w:rFonts w:cstheme="minorHAnsi"/>
          <w:color w:val="000000" w:themeColor="text1"/>
        </w:rPr>
      </w:pPr>
    </w:p>
    <w:sectPr w:rsidR="00FF1559" w:rsidRPr="00FF155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F2247" w14:textId="77777777" w:rsidR="001B1CB7" w:rsidRDefault="001B1CB7" w:rsidP="00394A07">
      <w:pPr>
        <w:spacing w:after="0" w:line="240" w:lineRule="auto"/>
      </w:pPr>
      <w:r>
        <w:separator/>
      </w:r>
    </w:p>
  </w:endnote>
  <w:endnote w:type="continuationSeparator" w:id="0">
    <w:p w14:paraId="0DCACBD7" w14:textId="77777777" w:rsidR="001B1CB7" w:rsidRDefault="001B1CB7" w:rsidP="0039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20AED" w14:textId="77777777" w:rsidR="001B1CB7" w:rsidRDefault="001B1CB7" w:rsidP="00394A07">
      <w:pPr>
        <w:spacing w:after="0" w:line="240" w:lineRule="auto"/>
      </w:pPr>
      <w:r>
        <w:separator/>
      </w:r>
    </w:p>
  </w:footnote>
  <w:footnote w:type="continuationSeparator" w:id="0">
    <w:p w14:paraId="6D04E61C" w14:textId="77777777" w:rsidR="001B1CB7" w:rsidRDefault="001B1CB7" w:rsidP="0039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4A133" w14:textId="20B02401" w:rsidR="00394A07" w:rsidRPr="00394A07" w:rsidRDefault="00394A07" w:rsidP="00394A07">
    <w:pPr>
      <w:pStyle w:val="Cabealho"/>
      <w:jc w:val="center"/>
      <w:rPr>
        <w:rFonts w:ascii="Open Sans Extrabold" w:hAnsi="Open Sans Extrabold" w:cs="Open Sans Extrabold"/>
        <w:b/>
        <w:bCs/>
        <w:i/>
        <w:iCs/>
        <w:color w:val="002060"/>
        <w:sz w:val="40"/>
        <w:szCs w:val="40"/>
      </w:rPr>
    </w:pPr>
    <w:r w:rsidRPr="00394A07">
      <w:rPr>
        <w:rFonts w:ascii="Open Sans Extrabold" w:hAnsi="Open Sans Extrabold" w:cs="Open Sans Extrabold"/>
        <w:b/>
        <w:bCs/>
        <w:i/>
        <w:iCs/>
        <w:color w:val="002060"/>
        <w:sz w:val="40"/>
        <w:szCs w:val="40"/>
      </w:rPr>
      <w:t>Conclusão da análise do fundo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07"/>
    <w:rsid w:val="001B1CB7"/>
    <w:rsid w:val="00394A07"/>
    <w:rsid w:val="004157A4"/>
    <w:rsid w:val="00502BB4"/>
    <w:rsid w:val="00B80B1D"/>
    <w:rsid w:val="00CC3E08"/>
    <w:rsid w:val="00E655FA"/>
    <w:rsid w:val="00F11CC2"/>
    <w:rsid w:val="00FF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C8DA"/>
  <w15:chartTrackingRefBased/>
  <w15:docId w15:val="{0956E8E8-4454-492D-94E5-C06B93AA7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94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4A07"/>
  </w:style>
  <w:style w:type="paragraph" w:styleId="Rodap">
    <w:name w:val="footer"/>
    <w:basedOn w:val="Normal"/>
    <w:link w:val="RodapChar"/>
    <w:uiPriority w:val="99"/>
    <w:unhideWhenUsed/>
    <w:rsid w:val="00394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4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1427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Matheus Crisostomo</cp:lastModifiedBy>
  <cp:revision>4</cp:revision>
  <dcterms:created xsi:type="dcterms:W3CDTF">2020-05-27T19:08:00Z</dcterms:created>
  <dcterms:modified xsi:type="dcterms:W3CDTF">2021-03-31T22:40:00Z</dcterms:modified>
</cp:coreProperties>
</file>